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0" w:after="80" w:line="300" w:lineRule="auto"/>
      </w:pPr>
      <w:r>
        <w:rPr>
          <w:rFonts w:ascii="Calibri" w:hAnsi="Calibri" w:eastAsia="Calibri"/>
          <w:b/>
          <w:i w:val="0"/>
          <w:color w:val="2E74B5"/>
          <w:sz w:val="20"/>
        </w:rPr>
        <w:t>EVENT-ПРОЕКТ · ТЕХНИЧЕСКОЕ ЗАДАНИЕ</w:t>
      </w:r>
    </w:p>
    <w:p>
      <w:pPr>
        <w:keepNext w:val="0"/>
        <w:spacing w:before="0" w:after="140" w:line="252" w:lineRule="auto"/>
      </w:pPr>
      <w:r>
        <w:rPr>
          <w:rFonts w:ascii="Calibri" w:hAnsi="Calibri" w:eastAsia="Calibri"/>
          <w:b/>
          <w:i w:val="0"/>
          <w:color w:val="163A5F"/>
          <w:sz w:val="50"/>
        </w:rPr>
        <w:t>Игровая и интерактивная зона мероприятия</w:t>
      </w:r>
    </w:p>
    <w:p>
      <w:pPr>
        <w:keepNext w:val="0"/>
        <w:spacing w:before="0" w:after="360" w:line="300" w:lineRule="auto"/>
      </w:pPr>
      <w:r>
        <w:rPr>
          <w:rFonts w:ascii="Calibri" w:hAnsi="Calibri" w:eastAsia="Calibri"/>
          <w:b w:val="0"/>
          <w:i w:val="0"/>
          <w:color w:val="667085"/>
          <w:sz w:val="25"/>
        </w:rPr>
        <w:t>Шаблон помогает описать задачу так, чтобы подрядчик мог рассчитать состав оборудования, команду, логистику и безопасный сценарий работы без догадок.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700"/>
        <w:gridCol w:w="6660"/>
      </w:tblGrid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Проект / мероприятие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Заказчик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Дата и время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Площадка / адрес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Контакт заказчика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Контакт на площадке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</w:r>
          </w:p>
        </w:tc>
      </w:tr>
    </w:tbl>
    <w:p>
      <w:pPr>
        <w:keepNext w:val="0"/>
        <w:spacing w:before="0" w:after="40" w:line="300" w:lineRule="auto"/>
      </w:pP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1"/>
              </w:rPr>
              <w:t>Главный принцип: сначала зафиксируйте результат для гостя и ограничения площадки, затем выбирайте конкретные аттракционы.</w:t>
            </w:r>
          </w:p>
        </w:tc>
      </w:tr>
    </w:tbl>
    <w:p>
      <w:pPr>
        <w:keepNext w:val="0"/>
        <w:spacing w:before="240" w:after="0" w:line="300" w:lineRule="auto"/>
      </w:pPr>
      <w:r>
        <w:rPr>
          <w:rFonts w:ascii="Calibri" w:hAnsi="Calibri" w:eastAsia="Calibri"/>
          <w:b w:val="0"/>
          <w:i w:val="0"/>
          <w:color w:val="667085"/>
          <w:sz w:val="19"/>
        </w:rPr>
        <w:t>Версия документа: ____________    Дата согласования: ____________</w:t>
      </w:r>
    </w:p>
    <w:p>
      <w:r>
        <w:br w:type="page"/>
      </w:r>
    </w:p>
    <w:p>
      <w:pPr>
        <w:pStyle w:val="Heading1"/>
      </w:pPr>
      <w:r>
        <w:t>1. Цель, аудитория и ожидаемый результат</w:t>
      </w:r>
    </w:p>
    <w:p>
      <w:pPr>
        <w:keepNext w:val="0"/>
        <w:spacing w:before="0" w:after="120" w:line="300" w:lineRule="auto"/>
      </w:pPr>
      <w:r>
        <w:rPr>
          <w:rFonts w:ascii="Calibri" w:hAnsi="Calibri" w:eastAsia="Calibri"/>
          <w:b w:val="0"/>
          <w:i w:val="0"/>
          <w:color w:val="1F2937"/>
          <w:sz w:val="22"/>
        </w:rPr>
        <w:t>Опишите не название оборудования, а изменение, которое должна дать зона: познакомить гостей, распределить поток, провести турнир, поддержать бренд, занять детей или создать фотоповод.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Параметр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Что зафиксировать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Цель зоны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Ключевое действие гостя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Целевая аудитория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возраст, состав групп, ограничения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Всего гостей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Пиковый поток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гостей в 15 минут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Желаемая вовлечённость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наблюдают / пробуют / проходят турнир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Критерий успеха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например: очередь не более ___ минут; ___ участников за час</w:t>
            </w:r>
          </w:p>
        </w:tc>
      </w:tr>
    </w:tbl>
    <w:p>
      <w:pPr>
        <w:keepNext w:val="0"/>
        <w:spacing w:before="0" w:after="40" w:line="300" w:lineRule="auto"/>
      </w:pPr>
    </w:p>
    <w:p>
      <w:pPr>
        <w:pStyle w:val="Heading2"/>
      </w:pPr>
      <w:r>
        <w:t>Сценарий участия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4300"/>
        <w:gridCol w:w="1200"/>
        <w:gridCol w:w="3860"/>
      </w:tblGrid>
      <w:tr>
        <w:trPr>
          <w:tblHeader w:val="true"/>
        </w:trP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19"/>
              </w:rPr>
              <w:t>Проверка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19"/>
              </w:rPr>
              <w:t>Статус</w:t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19"/>
              </w:rPr>
              <w:t>Комментарий / подтверждение</w:t>
            </w:r>
          </w:p>
        </w:tc>
      </w:tr>
      <w:t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Свободное участие без регистрации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</w:tr>
      <w:t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Раунды по расписанию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</w:tr>
      <w:t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Командный турнир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</w:tr>
      <w:t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Ведущий приглашает гостей из общей программы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</w:tr>
      <w:t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Зона работает как часть маршрута / квеста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</w:tr>
      <w:t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Нужен отдельный сценарий для детей и взрослых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</w:tr>
    </w:tbl>
    <w:p>
      <w:pPr>
        <w:keepNext w:val="0"/>
        <w:spacing w:before="0" w:after="40" w:line="300" w:lineRule="auto"/>
      </w:pPr>
    </w:p>
    <w:p>
      <w:pPr>
        <w:pStyle w:val="Heading2"/>
      </w:pPr>
      <w:r>
        <w:t>Ограничения и обязательные условия</w:t>
      </w:r>
    </w:p>
    <w:p>
      <w:pPr>
        <w:keepNext w:val="0"/>
        <w:spacing w:before="0" w:after="100" w:line="276" w:lineRule="auto"/>
      </w:pPr>
      <w:r>
        <w:rPr>
          <w:rFonts w:ascii="Calibri" w:hAnsi="Calibri" w:eastAsia="Calibri"/>
          <w:b/>
          <w:i w:val="0"/>
          <w:color w:val="163A5F"/>
          <w:sz w:val="22"/>
        </w:rPr>
        <w:t xml:space="preserve">Что нельзя использовать или делать: </w:t>
      </w:r>
      <w:r>
        <w:rPr>
          <w:rFonts w:ascii="Calibri" w:hAnsi="Calibri" w:eastAsia="Calibri"/>
          <w:b w:val="0"/>
          <w:i w:val="0"/>
          <w:color w:val="98A2B3"/>
          <w:sz w:val="22"/>
        </w:rPr>
        <w:t>________________________________________________________________</w:t>
      </w:r>
    </w:p>
    <w:p>
      <w:pPr>
        <w:keepNext w:val="0"/>
        <w:spacing w:before="0" w:after="100" w:line="276" w:lineRule="auto"/>
      </w:pPr>
      <w:r>
        <w:rPr>
          <w:rFonts w:ascii="Calibri" w:hAnsi="Calibri" w:eastAsia="Calibri"/>
          <w:b/>
          <w:i w:val="0"/>
          <w:color w:val="163A5F"/>
          <w:sz w:val="22"/>
        </w:rPr>
        <w:t xml:space="preserve">Особые требования площадки: </w:t>
      </w:r>
      <w:r>
        <w:rPr>
          <w:rFonts w:ascii="Calibri" w:hAnsi="Calibri" w:eastAsia="Calibri"/>
          <w:b w:val="0"/>
          <w:i w:val="0"/>
          <w:color w:val="98A2B3"/>
          <w:sz w:val="22"/>
        </w:rPr>
        <w:t>________________________________________________________________</w:t>
      </w:r>
    </w:p>
    <w:p>
      <w:pPr>
        <w:keepNext w:val="0"/>
        <w:spacing w:before="0" w:after="100" w:line="276" w:lineRule="auto"/>
      </w:pPr>
      <w:r>
        <w:rPr>
          <w:rFonts w:ascii="Calibri" w:hAnsi="Calibri" w:eastAsia="Calibri"/>
          <w:b/>
          <w:i w:val="0"/>
          <w:color w:val="163A5F"/>
          <w:sz w:val="22"/>
        </w:rPr>
        <w:t xml:space="preserve">Доступность для участников с разными возможностями: </w:t>
      </w:r>
      <w:r>
        <w:rPr>
          <w:rFonts w:ascii="Calibri" w:hAnsi="Calibri" w:eastAsia="Calibri"/>
          <w:b w:val="0"/>
          <w:i w:val="0"/>
          <w:color w:val="98A2B3"/>
          <w:sz w:val="22"/>
        </w:rPr>
        <w:t>________________________________________________________________</w:t>
      </w:r>
    </w:p>
    <w:p>
      <w:r>
        <w:br w:type="page"/>
      </w:r>
    </w:p>
    <w:p>
      <w:pPr>
        <w:pStyle w:val="Heading1"/>
      </w:pPr>
      <w:r>
        <w:t>2. Площадка и условия размещения</w:t>
      </w:r>
    </w:p>
    <w:p>
      <w:pPr>
        <w:keepNext w:val="0"/>
        <w:spacing w:before="0" w:after="120" w:line="300" w:lineRule="auto"/>
      </w:pPr>
      <w:r>
        <w:rPr>
          <w:rFonts w:ascii="Calibri" w:hAnsi="Calibri" w:eastAsia="Calibri"/>
          <w:b w:val="0"/>
          <w:i w:val="0"/>
          <w:color w:val="1F2937"/>
          <w:sz w:val="22"/>
        </w:rPr>
        <w:t>Приложите план, схему проходов и фотографии. Если точных данных пока нет, укажите, кто и когда проводит технический осмотр.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Параметр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Данные площадки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Тип площадки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помещение / улица / смешанный формат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Полезная площадь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длина × ширина; без проходов и техзон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Высота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до потолка, ферм, веток, кабелей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Покрытие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пол, газон, асфальт, плитка, снег и т. п.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Ровность / уклон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Подъезд и разгрузка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время, расстояние, ограничения транспорта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Лифт / лестницы / двери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размеры и грузоподъёмность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Место хранения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до монтажа и после демонтажа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Санитарные и режимные ограничения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пропуска, время шума, уборка</w:t>
            </w:r>
          </w:p>
        </w:tc>
      </w:tr>
    </w:tbl>
    <w:p>
      <w:pPr>
        <w:keepNext w:val="0"/>
        <w:spacing w:before="0" w:after="40" w:line="300" w:lineRule="auto"/>
      </w:pPr>
    </w:p>
    <w:p>
      <w:pPr>
        <w:pStyle w:val="Heading2"/>
      </w:pPr>
      <w:r>
        <w:t>Файлы к ТЗ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4300"/>
        <w:gridCol w:w="1200"/>
        <w:gridCol w:w="3860"/>
      </w:tblGrid>
      <w:tr>
        <w:trPr>
          <w:tblHeader w:val="true"/>
        </w:trP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19"/>
              </w:rPr>
              <w:t>Проверка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19"/>
              </w:rPr>
              <w:t>Статус</w:t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19"/>
              </w:rPr>
              <w:t>Комментарий / подтверждение</w:t>
            </w:r>
          </w:p>
        </w:tc>
      </w:tr>
      <w:t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План площадки с размерами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</w:tr>
      <w:t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Фото входа, подъезда и места разгрузки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</w:tr>
      <w:t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Фото будущей игровой зоны с четырёх сторон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</w:tr>
      <w:t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Схема электропитания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</w:tr>
      <w:t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Правила площадки / требования технической службы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</w:tr>
      <w:t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Контакт ответственного представителя площадки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</w:tr>
    </w:tbl>
    <w:p>
      <w:pPr>
        <w:keepNext w:val="0"/>
        <w:spacing w:before="0" w:after="40" w:line="300" w:lineRule="auto"/>
      </w:pPr>
    </w:p>
    <w:p>
      <w:r>
        <w:br w:type="page"/>
      </w:r>
    </w:p>
    <w:p>
      <w:pPr>
        <w:pStyle w:val="Heading1"/>
      </w:pPr>
      <w:r>
        <w:t>3. Маршрут гостя и зонирование</w:t>
      </w:r>
    </w:p>
    <w:p>
      <w:pPr>
        <w:keepNext w:val="0"/>
        <w:spacing w:before="0" w:after="120" w:line="300" w:lineRule="auto"/>
      </w:pPr>
      <w:r>
        <w:rPr>
          <w:rFonts w:ascii="Calibri" w:hAnsi="Calibri" w:eastAsia="Calibri"/>
          <w:b w:val="0"/>
          <w:i w:val="0"/>
          <w:color w:val="1F2937"/>
          <w:sz w:val="22"/>
        </w:rPr>
        <w:t>Продумайте путь целиком: где человек увидит активность, поймёт правило, дождётся очереди, сыграет и куда пойдёт после. Так зона не превращается в случайный набор конструкций.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1900"/>
        <w:gridCol w:w="2350"/>
        <w:gridCol w:w="1350"/>
        <w:gridCol w:w="1350"/>
        <w:gridCol w:w="2410"/>
      </w:tblGrid>
      <w:tr>
        <w:trPr>
          <w:tblHeader w:val="true"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18"/>
              </w:rPr>
              <w:t>Зона</w:t>
            </w:r>
          </w:p>
        </w:tc>
        <w:tc>
          <w:tcPr>
            <w:tcW w:type="dxa" w:w="2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18"/>
              </w:rPr>
              <w:t>Задача</w:t>
            </w:r>
          </w:p>
        </w:tc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18"/>
              </w:rPr>
              <w:t>Поток</w:t>
            </w:r>
          </w:p>
        </w:tc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18"/>
              </w:rPr>
              <w:t>Площадь</w:t>
            </w:r>
          </w:p>
        </w:tc>
        <w:tc>
          <w:tcPr>
            <w:tcW w:type="dxa" w:w="2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18"/>
              </w:rPr>
              <w:t>Примечание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Welcome / вход</w:t>
            </w:r>
          </w:p>
        </w:tc>
        <w:tc>
          <w:tcPr>
            <w:tcW w:type="dxa" w:w="2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2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Активные игры</w:t>
            </w:r>
          </w:p>
        </w:tc>
        <w:tc>
          <w:tcPr>
            <w:tcW w:type="dxa" w:w="2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2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Спокойные механики</w:t>
            </w:r>
          </w:p>
        </w:tc>
        <w:tc>
          <w:tcPr>
            <w:tcW w:type="dxa" w:w="2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2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Фотозона</w:t>
            </w:r>
          </w:p>
        </w:tc>
        <w:tc>
          <w:tcPr>
            <w:tcW w:type="dxa" w:w="2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2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Очередь / ожидание</w:t>
            </w:r>
          </w:p>
        </w:tc>
        <w:tc>
          <w:tcPr>
            <w:tcW w:type="dxa" w:w="2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2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Техническая зона</w:t>
            </w:r>
          </w:p>
        </w:tc>
        <w:tc>
          <w:tcPr>
            <w:tcW w:type="dxa" w:w="2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2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Выход / следующий шаг</w:t>
            </w:r>
          </w:p>
        </w:tc>
        <w:tc>
          <w:tcPr>
            <w:tcW w:type="dxa" w:w="2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</w:r>
          </w:p>
        </w:tc>
        <w:tc>
          <w:tcPr>
            <w:tcW w:type="dxa" w:w="2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</w:r>
          </w:p>
        </w:tc>
      </w:tr>
    </w:tbl>
    <w:p>
      <w:pPr>
        <w:pStyle w:val="Heading2"/>
      </w:pPr>
      <w:r>
        <w:t>Очередь и пропускная способность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Показатель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Значение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Допустимое ожидание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___ минут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Участников в одном раунде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Длительность раунда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Перерыв / пересборка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Расчётная пропускная способность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___ участников в час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План при пиковом потоке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дополнительная механика / запись / короткий раунд</w:t>
            </w:r>
          </w:p>
        </w:tc>
      </w:tr>
    </w:tbl>
    <w:p>
      <w:pPr>
        <w:keepNext w:val="0"/>
        <w:spacing w:before="0" w:after="40" w:line="300" w:lineRule="auto"/>
      </w:pPr>
    </w:p>
    <w:p>
      <w:r>
        <w:br w:type="page"/>
      </w:r>
    </w:p>
    <w:p>
      <w:pPr>
        <w:pStyle w:val="Heading1"/>
      </w:pPr>
      <w:r>
        <w:t>4. Матрица оборудования и механик</w:t>
      </w:r>
    </w:p>
    <w:p>
      <w:pPr>
        <w:keepNext w:val="0"/>
        <w:spacing w:before="0" w:after="120" w:line="300" w:lineRule="auto"/>
      </w:pPr>
      <w:r>
        <w:rPr>
          <w:rFonts w:ascii="Calibri" w:hAnsi="Calibri" w:eastAsia="Calibri"/>
          <w:b w:val="0"/>
          <w:i w:val="0"/>
          <w:color w:val="1F2937"/>
          <w:sz w:val="22"/>
        </w:rPr>
        <w:t>Заполняйте строку на каждую механику. Если модель ещё не выбрана, оставьте задачу и ограничения — подрядчик предложит варианты.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1550"/>
        <w:gridCol w:w="1700"/>
        <w:gridCol w:w="1700"/>
        <w:gridCol w:w="1250"/>
        <w:gridCol w:w="1450"/>
        <w:gridCol w:w="1710"/>
      </w:tblGrid>
      <w:tr>
        <w:trPr>
          <w:tblHeader w:val="true"/>
        </w:trPr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17"/>
              </w:rPr>
              <w:t>Зона / механика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17"/>
              </w:rPr>
              <w:t>Задача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17"/>
              </w:rPr>
              <w:t>Модель и кол-во</w:t>
            </w:r>
          </w:p>
        </w:tc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17"/>
              </w:rPr>
              <w:t>Раунд</w:t>
            </w:r>
          </w:p>
        </w:tc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17"/>
              </w:rPr>
              <w:t>Ресурсы</w:t>
            </w:r>
          </w:p>
        </w:tc>
        <w:tc>
          <w:tcPr>
            <w:tcW w:type="dxa" w:w="17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17"/>
              </w:rPr>
              <w:t>Брендинг / заметки</w:t>
            </w:r>
          </w:p>
        </w:tc>
      </w:tr>
      <w:tr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17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</w:tr>
      <w:tr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17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</w:tr>
      <w:tr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17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</w:tr>
      <w:tr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17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</w:tr>
      <w:tr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17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</w:tr>
      <w:tr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17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</w:tr>
      <w:tr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17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</w:tr>
      <w:tr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17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</w:tr>
      <w:tr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17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</w:tr>
    </w:tbl>
    <w:p>
      <w:pPr>
        <w:keepNext w:val="0"/>
        <w:spacing w:before="80" w:after="120" w:line="300" w:lineRule="auto"/>
      </w:pPr>
      <w:r>
        <w:rPr>
          <w:rFonts w:ascii="Calibri" w:hAnsi="Calibri" w:eastAsia="Calibri"/>
          <w:b w:val="0"/>
          <w:i/>
          <w:color w:val="667085"/>
          <w:sz w:val="19"/>
        </w:rPr>
        <w:t>В графе «Ресурсы» укажите питание, оператора, расходники и время на перезапуск. В графе «Раунд» — участников и длительность.</w:t>
      </w:r>
    </w:p>
    <w:p>
      <w:pPr>
        <w:pStyle w:val="Heading2"/>
      </w:pPr>
      <w:r>
        <w:t>Комплектность по каждой позиции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4300"/>
        <w:gridCol w:w="1200"/>
        <w:gridCol w:w="3860"/>
      </w:tblGrid>
      <w:tr>
        <w:trPr>
          <w:tblHeader w:val="true"/>
        </w:trP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19"/>
              </w:rPr>
              <w:t>Проверка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19"/>
              </w:rPr>
              <w:t>Статус</w:t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19"/>
              </w:rPr>
              <w:t>Комментарий / подтверждение</w:t>
            </w:r>
          </w:p>
        </w:tc>
      </w:tr>
      <w:t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Основное изделие и штатная комплектация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</w:tr>
      <w:t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Крепление, кабели, защитные элементы и расходники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</w:tr>
      <w:t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Паспорт и инструкция конкретного изделия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</w:tr>
      <w:t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Схема монтажа и требования к площадке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</w:tr>
      <w:t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Упаковка, маркировка и перечень мест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</w:tr>
      <w:t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Фото согласованного внешнего вида / макет брендирования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</w:tr>
    </w:tbl>
    <w:p>
      <w:pPr>
        <w:keepNext w:val="0"/>
        <w:spacing w:before="0" w:after="40" w:line="300" w:lineRule="auto"/>
      </w:pPr>
    </w:p>
    <w:p>
      <w:r>
        <w:br w:type="page"/>
      </w:r>
    </w:p>
    <w:p>
      <w:pPr>
        <w:pStyle w:val="Heading1"/>
      </w:pPr>
      <w:r>
        <w:t>5. Техническое обеспечение и резерв</w:t>
      </w:r>
    </w:p>
    <w:p>
      <w:pPr>
        <w:pStyle w:val="Heading2"/>
      </w:pPr>
      <w:r>
        <w:t>Электропитание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Параметр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Решение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Точки подключения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место и расстояние до оборудования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Выделенная мощность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Разводка и защита кабелей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Ответственный электрик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контакт и время допуска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Резерв питания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если требуется</w:t>
            </w:r>
          </w:p>
        </w:tc>
      </w:tr>
    </w:tbl>
    <w:p>
      <w:pPr>
        <w:keepNext w:val="0"/>
        <w:spacing w:before="0" w:after="40" w:line="300" w:lineRule="auto"/>
      </w:pPr>
    </w:p>
    <w:p>
      <w:pPr>
        <w:pStyle w:val="Heading2"/>
      </w:pPr>
      <w:r>
        <w:t>Монтаж и устойчивость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Параметр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Решение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Допустимые способы крепления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Запреты площадки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сверление, анкеры, балласт, крепление к конструкциям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Границы игровой зоны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ограждение, разметка, безопасные проходы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Доступ к оборудованию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для осмотра и аварийной остановки</w:t>
            </w:r>
          </w:p>
        </w:tc>
      </w:tr>
    </w:tbl>
    <w:p>
      <w:pPr>
        <w:keepNext w:val="0"/>
        <w:spacing w:before="0" w:after="40" w:line="300" w:lineRule="auto"/>
      </w:pPr>
    </w:p>
    <w:p>
      <w:pPr>
        <w:pStyle w:val="Heading2"/>
      </w:pPr>
      <w:r>
        <w:t>Погода и план Б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4300"/>
        <w:gridCol w:w="1200"/>
        <w:gridCol w:w="3860"/>
      </w:tblGrid>
      <w:tr>
        <w:trPr>
          <w:tblHeader w:val="true"/>
        </w:trP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19"/>
              </w:rPr>
              <w:t>Проверка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19"/>
              </w:rPr>
              <w:t>Статус</w:t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19"/>
              </w:rPr>
              <w:t>Ответственный / действие</w:t>
            </w:r>
          </w:p>
        </w:tc>
      </w:tr>
      <w:t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Определены погодные условия, при которых работа останавливается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</w:tr>
      <w:t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Назначен ответственный за решение об остановке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</w:tr>
      <w:t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Есть место временного хранения или укрытия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</w:tr>
      <w:t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Согласована замена активности для помещения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</w:tr>
      <w:t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Предусмотрено время на сушку, очистку и повторную упаковку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</w:tr>
    </w:tbl>
    <w:p>
      <w:pPr>
        <w:keepNext w:val="0"/>
        <w:spacing w:before="0" w:after="40" w:line="300" w:lineRule="auto"/>
      </w:pPr>
    </w:p>
    <w:p>
      <w:pPr>
        <w:keepNext w:val="0"/>
        <w:spacing w:before="120" w:after="120" w:line="300" w:lineRule="auto"/>
      </w:pPr>
      <w:r>
        <w:rPr>
          <w:rFonts w:ascii="Calibri" w:hAnsi="Calibri" w:eastAsia="Calibri"/>
          <w:b/>
          <w:i w:val="0"/>
          <w:color w:val="163A5F"/>
          <w:sz w:val="22"/>
        </w:rPr>
        <w:t>Рабочие ограничения берут из паспорта и инструкции конкретного изделия. Они имеют приоритет перед общим сценарием мероприятия.</w:t>
      </w:r>
    </w:p>
    <w:p>
      <w:r>
        <w:br w:type="page"/>
      </w:r>
    </w:p>
    <w:p>
      <w:pPr>
        <w:pStyle w:val="Heading1"/>
      </w:pPr>
      <w:r>
        <w:t>6. Команда, роли и управление зоной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600"/>
        <w:gridCol w:w="2250"/>
        <w:gridCol w:w="1900"/>
        <w:gridCol w:w="2610"/>
      </w:tblGrid>
      <w:tr>
        <w:trPr>
          <w:tblHeader w:val="true"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18"/>
              </w:rPr>
              <w:t>Роль</w:t>
            </w:r>
          </w:p>
        </w:tc>
        <w:tc>
          <w:tcPr>
            <w:tcW w:type="dxa" w:w="2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18"/>
              </w:rPr>
              <w:t>ФИО / компания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18"/>
              </w:rPr>
              <w:t>Контакт</w:t>
            </w:r>
          </w:p>
        </w:tc>
        <w:tc>
          <w:tcPr>
            <w:tcW w:type="dxa" w:w="26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18"/>
              </w:rPr>
              <w:t>Ответственность</w:t>
            </w:r>
          </w:p>
        </w:tc>
      </w:tr>
      <w:t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Руководитель проекта заказчика</w:t>
            </w:r>
          </w:p>
        </w:tc>
        <w:tc>
          <w:tcPr>
            <w:tcW w:type="dxa" w:w="2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26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</w:tr>
      <w:t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Руководитель подрядчика</w:t>
            </w:r>
          </w:p>
        </w:tc>
        <w:tc>
          <w:tcPr>
            <w:tcW w:type="dxa" w:w="2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26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</w:tr>
      <w:t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Представитель площадки</w:t>
            </w:r>
          </w:p>
        </w:tc>
        <w:tc>
          <w:tcPr>
            <w:tcW w:type="dxa" w:w="2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26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</w:tr>
      <w:t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Технический специалист</w:t>
            </w:r>
          </w:p>
        </w:tc>
        <w:tc>
          <w:tcPr>
            <w:tcW w:type="dxa" w:w="2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26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</w:tr>
      <w:t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Старший оператор зоны</w:t>
            </w:r>
          </w:p>
        </w:tc>
        <w:tc>
          <w:tcPr>
            <w:tcW w:type="dxa" w:w="2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26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</w:tr>
      <w:t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Ведущий / координатор программы</w:t>
            </w:r>
          </w:p>
        </w:tc>
        <w:tc>
          <w:tcPr>
            <w:tcW w:type="dxa" w:w="2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26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</w:tr>
      <w:t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8"/>
              </w:rPr>
              <w:t>Ответственный за фото / бренд</w:t>
            </w:r>
          </w:p>
        </w:tc>
        <w:tc>
          <w:tcPr>
            <w:tcW w:type="dxa" w:w="2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26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</w:tr>
    </w:tbl>
    <w:p>
      <w:pPr>
        <w:pStyle w:val="Heading2"/>
      </w:pPr>
      <w:r>
        <w:t>Режим работы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Этап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Время / условие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Прибытие команды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Начало монтажа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Техническая приёмка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Брифинг операторов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Работа для гостей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Перерывы / ротация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Остановка и демонтаж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</w:r>
          </w:p>
        </w:tc>
      </w:tr>
    </w:tbl>
    <w:p>
      <w:pPr>
        <w:keepNext w:val="0"/>
        <w:spacing w:before="0" w:after="40" w:line="300" w:lineRule="auto"/>
      </w:pPr>
    </w:p>
    <w:p>
      <w:pPr>
        <w:pStyle w:val="Heading2"/>
      </w:pPr>
      <w:r>
        <w:t>Коммуникация во время события</w:t>
      </w:r>
    </w:p>
    <w:p>
      <w:pPr>
        <w:keepNext w:val="0"/>
        <w:spacing w:before="0" w:after="100" w:line="276" w:lineRule="auto"/>
      </w:pPr>
      <w:r>
        <w:rPr>
          <w:rFonts w:ascii="Calibri" w:hAnsi="Calibri" w:eastAsia="Calibri"/>
          <w:b/>
          <w:i w:val="0"/>
          <w:color w:val="163A5F"/>
          <w:sz w:val="22"/>
        </w:rPr>
        <w:t xml:space="preserve">Рабочий чат / канал связи: </w:t>
      </w:r>
      <w:r>
        <w:rPr>
          <w:rFonts w:ascii="Calibri" w:hAnsi="Calibri" w:eastAsia="Calibri"/>
          <w:b w:val="0"/>
          <w:i w:val="0"/>
          <w:color w:val="98A2B3"/>
          <w:sz w:val="22"/>
        </w:rPr>
        <w:t>________________________________________________________________</w:t>
      </w:r>
    </w:p>
    <w:p>
      <w:pPr>
        <w:keepNext w:val="0"/>
        <w:spacing w:before="0" w:after="100" w:line="276" w:lineRule="auto"/>
      </w:pPr>
      <w:r>
        <w:rPr>
          <w:rFonts w:ascii="Calibri" w:hAnsi="Calibri" w:eastAsia="Calibri"/>
          <w:b/>
          <w:i w:val="0"/>
          <w:color w:val="163A5F"/>
          <w:sz w:val="22"/>
        </w:rPr>
        <w:t xml:space="preserve">Кто принимает решение об изменении сценария: </w:t>
      </w:r>
      <w:r>
        <w:rPr>
          <w:rFonts w:ascii="Calibri" w:hAnsi="Calibri" w:eastAsia="Calibri"/>
          <w:b w:val="0"/>
          <w:i w:val="0"/>
          <w:color w:val="98A2B3"/>
          <w:sz w:val="22"/>
        </w:rPr>
        <w:t>________________________________________________________________</w:t>
      </w:r>
    </w:p>
    <w:p>
      <w:pPr>
        <w:keepNext w:val="0"/>
        <w:spacing w:before="0" w:after="100" w:line="276" w:lineRule="auto"/>
      </w:pPr>
      <w:r>
        <w:rPr>
          <w:rFonts w:ascii="Calibri" w:hAnsi="Calibri" w:eastAsia="Calibri"/>
          <w:b/>
          <w:i w:val="0"/>
          <w:color w:val="163A5F"/>
          <w:sz w:val="22"/>
        </w:rPr>
        <w:t xml:space="preserve">Кому оператор сообщает о неисправности или очереди: </w:t>
      </w:r>
      <w:r>
        <w:rPr>
          <w:rFonts w:ascii="Calibri" w:hAnsi="Calibri" w:eastAsia="Calibri"/>
          <w:b w:val="0"/>
          <w:i w:val="0"/>
          <w:color w:val="98A2B3"/>
          <w:sz w:val="22"/>
        </w:rPr>
        <w:t>________________________________________________________________</w:t>
      </w:r>
    </w:p>
    <w:p>
      <w:r>
        <w:br w:type="page"/>
      </w:r>
    </w:p>
    <w:p>
      <w:pPr>
        <w:pStyle w:val="Heading1"/>
      </w:pPr>
      <w:r>
        <w:t>7. Логистика, монтаж и демонтаж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1500"/>
        <w:gridCol w:w="1800"/>
        <w:gridCol w:w="1800"/>
        <w:gridCol w:w="2100"/>
        <w:gridCol w:w="2160"/>
      </w:tblGrid>
      <w:tr>
        <w:trPr>
          <w:tblHeader w:val="true"/>
        </w:trP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17"/>
              </w:rPr>
              <w:t>Этап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17"/>
              </w:rPr>
              <w:t>Дата / время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17"/>
              </w:rPr>
              <w:t>Ответственный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17"/>
              </w:rPr>
              <w:t>Условие доступа</w:t>
            </w:r>
          </w:p>
        </w:tc>
        <w:tc>
          <w:tcPr>
            <w:tcW w:type="dxa" w:w="2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17"/>
              </w:rPr>
              <w:t>Результат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Доставка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2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Разгрузка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2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Монтаж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2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Приёмка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2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Дежурство / обслуживание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2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Демонтаж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2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Погрузка и вывоз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2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7"/>
              </w:rPr>
              <w:t>Возврат / хранение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  <w:tc>
          <w:tcPr>
            <w:tcW w:type="dxa" w:w="2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</w:p>
        </w:tc>
      </w:tr>
    </w:tbl>
    <w:p>
      <w:pPr>
        <w:pStyle w:val="Heading2"/>
      </w:pPr>
      <w:r>
        <w:t>Документы и доступ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4300"/>
        <w:gridCol w:w="1200"/>
        <w:gridCol w:w="3860"/>
      </w:tblGrid>
      <w:tr>
        <w:trPr>
          <w:tblHeader w:val="true"/>
        </w:trP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19"/>
              </w:rPr>
              <w:t>Проверка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19"/>
              </w:rPr>
              <w:t>Статус</w:t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19"/>
              </w:rPr>
              <w:t>Комментарий / подтверждение</w:t>
            </w:r>
          </w:p>
        </w:tc>
      </w:tr>
      <w:t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Список команды и транспорта передан площадке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</w:tr>
      <w:t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Пропуска и окно разгрузки подтверждены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</w:tr>
      <w:t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Согласован маршрут от разгрузки до зоны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</w:tr>
      <w:t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Назначен принимающий представитель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</w:tr>
      <w:t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Есть перечень оборудования и упаковочных мест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</w:tr>
      <w:t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Зафиксирован порядок передачи и возврата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</w:tr>
    </w:tbl>
    <w:p>
      <w:pPr>
        <w:keepNext w:val="0"/>
        <w:spacing w:before="0" w:after="40" w:line="300" w:lineRule="auto"/>
      </w:pPr>
    </w:p>
    <w:p>
      <w:r>
        <w:br w:type="page"/>
      </w:r>
    </w:p>
    <w:p>
      <w:pPr>
        <w:pStyle w:val="Heading1"/>
      </w:pPr>
      <w:r>
        <w:t>8. Брендирование и внешний вид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Параметр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Требование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Задача бренда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узнаваемость / контакт / контент / сбор лидов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Обязательные элементы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логотип, цвета, слоган, хештег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Запрещённые элементы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Формат макетов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Срок передачи макетов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Кто согласует визуал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Срок утверждения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Фотофиксация результата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ракурсы, количество, сроки</w:t>
            </w:r>
          </w:p>
        </w:tc>
      </w:tr>
    </w:tbl>
    <w:p>
      <w:pPr>
        <w:keepNext w:val="0"/>
        <w:spacing w:before="0" w:after="40" w:line="300" w:lineRule="auto"/>
      </w:pPr>
    </w:p>
    <w:p>
      <w:pPr>
        <w:pStyle w:val="Heading2"/>
      </w:pPr>
      <w:r>
        <w:t>Контент и работа с гостями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4300"/>
        <w:gridCol w:w="1200"/>
        <w:gridCol w:w="3860"/>
      </w:tblGrid>
      <w:tr>
        <w:trPr>
          <w:tblHeader w:val="true"/>
        </w:trP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19"/>
              </w:rPr>
              <w:t>Проверка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19"/>
              </w:rPr>
              <w:t>Статус</w:t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19"/>
              </w:rPr>
              <w:t>Комментарий / подтверждение</w:t>
            </w:r>
          </w:p>
        </w:tc>
      </w:tr>
      <w:t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Правила механики сформулированы одним коротким абзацем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</w:tr>
      <w:t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Оператор понимает, как приглашать гостя и завершать раунд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</w:tr>
      <w:t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Согласованы фото- и видеосъёмка, таблички и уведомления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</w:tr>
      <w:t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Есть понятный следующий шаг после участия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</w:tr>
      <w:t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Результаты турнира / розыгрыша фиксируются выбранным способом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</w:tr>
    </w:tbl>
    <w:p>
      <w:pPr>
        <w:keepNext w:val="0"/>
        <w:spacing w:before="0" w:after="40" w:line="300" w:lineRule="auto"/>
      </w:pPr>
    </w:p>
    <w:p>
      <w:r>
        <w:br w:type="page"/>
      </w:r>
    </w:p>
    <w:p>
      <w:pPr>
        <w:pStyle w:val="Heading1"/>
      </w:pPr>
      <w:r>
        <w:t>9. Приёмка: что проверить до допуска гостей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4300"/>
        <w:gridCol w:w="1200"/>
        <w:gridCol w:w="3860"/>
      </w:tblGrid>
      <w:tr>
        <w:trPr>
          <w:tblHeader w:val="true"/>
        </w:trP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19"/>
              </w:rPr>
              <w:t>Проверка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19"/>
              </w:rPr>
              <w:t>Статус</w:t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19"/>
              </w:rPr>
              <w:t>Отметка / комментарий</w:t>
            </w:r>
          </w:p>
        </w:tc>
      </w:tr>
      <w:t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Состав и количество оборудования соответствуют согласованной матрице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</w:tr>
      <w:t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Внешний вид и брендирование соответствуют утверждённым материалам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</w:tr>
      <w:t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Изделия установлены по паспортам и инструкциям конкретных моделей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</w:tr>
      <w:t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Крепления, проходы, кабели и техническая зона организованы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</w:tr>
      <w:t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Проведён пробный запуск каждой механики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</w:tr>
      <w:t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Проверена фактическая длительность раунда и пропускная способность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</w:tr>
      <w:t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Операторы знают правила, роли и порядок остановки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</w:tr>
      <w:t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Средства связи работают, ответственные находятся на площадке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</w:tr>
      <w:t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Согласован план действий при погоде, очереди или неисправности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</w:tr>
      <w:t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Заказчик и подрядчик зафиксировали результат приёмки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</w:tr>
    </w:tbl>
    <w:p>
      <w:pPr>
        <w:keepNext w:val="0"/>
        <w:spacing w:before="0" w:after="40" w:line="300" w:lineRule="auto"/>
      </w:pPr>
    </w:p>
    <w:p>
      <w:pPr>
        <w:pStyle w:val="Heading2"/>
      </w:pPr>
      <w:r>
        <w:t>Итог приёмки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Параметр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Результат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Статус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  <w:t>готово / готово с замечаниями / не готово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Замечания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Срок устранения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20"/>
              </w:rPr>
              <w:t>Ответственный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20"/>
              </w:rPr>
            </w:r>
          </w:p>
        </w:tc>
      </w:tr>
    </w:tbl>
    <w:p>
      <w:pPr>
        <w:keepNext w:val="0"/>
        <w:spacing w:before="0" w:after="40" w:line="300" w:lineRule="auto"/>
      </w:pPr>
    </w:p>
    <w:p>
      <w:pPr>
        <w:keepNext w:val="0"/>
        <w:spacing w:before="0" w:after="100" w:line="276" w:lineRule="auto"/>
      </w:pPr>
      <w:r>
        <w:rPr>
          <w:rFonts w:ascii="Calibri" w:hAnsi="Calibri" w:eastAsia="Calibri"/>
          <w:b/>
          <w:i w:val="0"/>
          <w:color w:val="163A5F"/>
          <w:sz w:val="22"/>
        </w:rPr>
        <w:t xml:space="preserve">Представитель заказчика / подпись: </w:t>
      </w:r>
      <w:r>
        <w:rPr>
          <w:rFonts w:ascii="Calibri" w:hAnsi="Calibri" w:eastAsia="Calibri"/>
          <w:b w:val="0"/>
          <w:i w:val="0"/>
          <w:color w:val="98A2B3"/>
          <w:sz w:val="22"/>
        </w:rPr>
        <w:t>________________________________________________________________</w:t>
      </w:r>
    </w:p>
    <w:p>
      <w:pPr>
        <w:keepNext w:val="0"/>
        <w:spacing w:before="0" w:after="100" w:line="276" w:lineRule="auto"/>
      </w:pPr>
      <w:r>
        <w:rPr>
          <w:rFonts w:ascii="Calibri" w:hAnsi="Calibri" w:eastAsia="Calibri"/>
          <w:b/>
          <w:i w:val="0"/>
          <w:color w:val="163A5F"/>
          <w:sz w:val="22"/>
        </w:rPr>
        <w:t xml:space="preserve">Представитель подрядчика / подпись: </w:t>
      </w:r>
      <w:r>
        <w:rPr>
          <w:rFonts w:ascii="Calibri" w:hAnsi="Calibri" w:eastAsia="Calibri"/>
          <w:b w:val="0"/>
          <w:i w:val="0"/>
          <w:color w:val="98A2B3"/>
          <w:sz w:val="22"/>
        </w:rPr>
        <w:t>________________________________________________________________</w:t>
      </w:r>
    </w:p>
    <w:p>
      <w:pPr>
        <w:keepNext w:val="0"/>
        <w:spacing w:before="0" w:after="100" w:line="276" w:lineRule="auto"/>
      </w:pPr>
      <w:r>
        <w:rPr>
          <w:rFonts w:ascii="Calibri" w:hAnsi="Calibri" w:eastAsia="Calibri"/>
          <w:b/>
          <w:i w:val="0"/>
          <w:color w:val="163A5F"/>
          <w:sz w:val="22"/>
        </w:rPr>
        <w:t xml:space="preserve">Дата и время: </w:t>
      </w:r>
      <w:r>
        <w:rPr>
          <w:rFonts w:ascii="Calibri" w:hAnsi="Calibri" w:eastAsia="Calibri"/>
          <w:b w:val="0"/>
          <w:i w:val="0"/>
          <w:color w:val="98A2B3"/>
          <w:sz w:val="22"/>
        </w:rPr>
        <w:t>________________________________________________________________</w:t>
      </w:r>
    </w:p>
    <w:p>
      <w:pPr>
        <w:pStyle w:val="Heading2"/>
      </w:pPr>
      <w:r>
        <w:t>Приложения к ТЗ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4300"/>
        <w:gridCol w:w="1200"/>
        <w:gridCol w:w="3860"/>
      </w:tblGrid>
      <w:tr>
        <w:trPr>
          <w:tblHeader w:val="true"/>
        </w:trP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19"/>
              </w:rPr>
              <w:t>Проверка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19"/>
              </w:rPr>
              <w:t>Статус</w:t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/>
                <w:i w:val="0"/>
                <w:color w:val="163A5F"/>
                <w:sz w:val="19"/>
              </w:rPr>
              <w:t>Комментарий / подтверждение</w:t>
            </w:r>
          </w:p>
        </w:tc>
      </w:tr>
      <w:t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План площадки и схема зонирования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</w:tr>
      <w:t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Фотографии площадки и маршрута разгрузки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</w:tr>
      <w:t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Перечень оборудования и комплектации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</w:tr>
      <w:t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Паспорта и инструкции конкретных изделий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</w:tr>
      <w:t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Макеты брендирования и согласованный визуал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</w:tr>
      <w:t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График доставки, монтажа, работы и вывоза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</w:tr>
      <w:tr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  <w:t>Контакты ответственных лиц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F2937"/>
                <w:sz w:val="19"/>
              </w:rPr>
            </w:r>
          </w:p>
        </w:tc>
      </w:tr>
    </w:tbl>
    <w:p>
      <w:pPr>
        <w:keepNext w:val="0"/>
        <w:spacing w:before="0" w:after="40" w:line="300" w:lineRule="auto"/>
      </w:pPr>
    </w:p>
    <w:p>
      <w:pPr>
        <w:keepNext w:val="0"/>
        <w:spacing w:before="160" w:after="120" w:line="300" w:lineRule="auto"/>
      </w:pPr>
      <w:r>
        <w:rPr>
          <w:rFonts w:ascii="Calibri" w:hAnsi="Calibri" w:eastAsia="Calibri"/>
          <w:b w:val="0"/>
          <w:i/>
          <w:color w:val="667085"/>
          <w:sz w:val="19"/>
        </w:rPr>
        <w:t>Шаблон носит организационный характер. Технические требования, ограничения эксплуатации и порядок монтажа определяются документами конкретного оборудования и условиями площадки.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 w:eastAsia="Calibri"/>
        <w:b w:val="0"/>
        <w:i w:val="0"/>
        <w:color w:val="667085"/>
        <w:sz w:val="18"/>
      </w:rPr>
      <w:t xml:space="preserve">Страница </w:t>
    </w:r>
    <w:fldSimple w:instr="PAGE">
      <w:r>
        <w:rPr>
          <w:color w:val="667085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spacing w:before="0" w:after="0" w:line="240" w:lineRule="auto"/>
    </w:pPr>
    <w:r>
      <w:rPr>
        <w:rFonts w:ascii="Calibri" w:hAnsi="Calibri" w:eastAsia="Calibri"/>
        <w:b/>
        <w:i w:val="0"/>
        <w:color w:val="667085"/>
        <w:sz w:val="18"/>
      </w:rPr>
      <w:t>АЭРОМИР  |  РАБОЧИЙ ШАБЛОН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F29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63A5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ТЗ на игровую и интерактивную зону мероприятия</dc:title>
  <dc:subject>Рабочий шаблон для заказчика и event-подрядчика</dc:subject>
  <dc:creator>АэроМир</dc:creator>
  <cp:keywords>ТЗ, мероприятие, интерактивная зона, игровое оборудование, event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